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B320" w14:textId="293A7CC3" w:rsidR="00AE00E8" w:rsidRDefault="00B510C7" w:rsidP="00F9264B">
      <w:pPr>
        <w:spacing w:before="0" w:after="0" w:line="240" w:lineRule="auto"/>
        <w:jc w:val="center"/>
        <w:rPr>
          <w:rStyle w:val="BookTitle"/>
          <w:rFonts w:cstheme="minorHAnsi"/>
          <w:color w:val="000000" w:themeColor="text1"/>
          <w:sz w:val="24"/>
        </w:rPr>
      </w:pPr>
      <w:bookmarkStart w:id="0" w:name="_Hlk528847565"/>
      <w:r>
        <w:rPr>
          <w:noProof/>
        </w:rPr>
        <w:drawing>
          <wp:anchor distT="0" distB="0" distL="114300" distR="114300" simplePos="0" relativeHeight="251664384" behindDoc="0" locked="0" layoutInCell="1" allowOverlap="1" wp14:anchorId="050F1DAD" wp14:editId="7645924C">
            <wp:simplePos x="0" y="0"/>
            <wp:positionH relativeFrom="margin">
              <wp:posOffset>137160</wp:posOffset>
            </wp:positionH>
            <wp:positionV relativeFrom="paragraph">
              <wp:posOffset>190500</wp:posOffset>
            </wp:positionV>
            <wp:extent cx="4457700" cy="853440"/>
            <wp:effectExtent l="190500" t="190500" r="190500" b="194310"/>
            <wp:wrapSquare wrapText="bothSides"/>
            <wp:docPr id="3" name="Picture 3" descr="Image result for nurse practitioner Association of the district of colu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rse practitioner Association of the district of columb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5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A6BC9A8" wp14:editId="4A4D84F9">
            <wp:simplePos x="0" y="0"/>
            <wp:positionH relativeFrom="column">
              <wp:posOffset>4762500</wp:posOffset>
            </wp:positionH>
            <wp:positionV relativeFrom="paragraph">
              <wp:posOffset>281940</wp:posOffset>
            </wp:positionV>
            <wp:extent cx="2270760" cy="689610"/>
            <wp:effectExtent l="361950" t="114300" r="110490" b="167640"/>
            <wp:wrapSquare wrapText="bothSides"/>
            <wp:docPr id="4" name="Picture 4" descr="Image result for The Washington DC Pharmac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ashington DC Pharmacy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6896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6DB7B8C9" w14:textId="577D1FE6" w:rsidR="00F9264B" w:rsidRPr="00AE00E8" w:rsidRDefault="00AE00E8" w:rsidP="00F9264B">
      <w:pPr>
        <w:spacing w:before="0" w:after="0" w:line="240" w:lineRule="auto"/>
        <w:jc w:val="center"/>
        <w:rPr>
          <w:rStyle w:val="BookTitle"/>
          <w:rFonts w:cstheme="minorHAnsi"/>
          <w:color w:val="000000" w:themeColor="text1"/>
          <w:sz w:val="32"/>
        </w:rPr>
      </w:pPr>
      <w:r w:rsidRPr="00AE00E8">
        <w:rPr>
          <w:rStyle w:val="BookTitle"/>
          <w:rFonts w:cstheme="minorHAnsi"/>
          <w:color w:val="000000" w:themeColor="text1"/>
          <w:sz w:val="32"/>
        </w:rPr>
        <w:t xml:space="preserve">NPADC and </w:t>
      </w:r>
      <w:proofErr w:type="spellStart"/>
      <w:r w:rsidRPr="00AE00E8">
        <w:rPr>
          <w:rStyle w:val="BookTitle"/>
          <w:rFonts w:cstheme="minorHAnsi"/>
          <w:color w:val="000000" w:themeColor="text1"/>
          <w:sz w:val="32"/>
        </w:rPr>
        <w:t>WDCPhA</w:t>
      </w:r>
      <w:proofErr w:type="spellEnd"/>
      <w:r w:rsidRPr="00AE00E8">
        <w:rPr>
          <w:rStyle w:val="BookTitle"/>
          <w:rFonts w:cstheme="minorHAnsi"/>
          <w:color w:val="000000" w:themeColor="text1"/>
          <w:sz w:val="32"/>
        </w:rPr>
        <w:t xml:space="preserve"> 2018 Conference</w:t>
      </w:r>
    </w:p>
    <w:p w14:paraId="1A6E2619" w14:textId="77777777" w:rsidR="00AE00E8" w:rsidRPr="00B510C7" w:rsidRDefault="00AE00E8" w:rsidP="00AE00E8">
      <w:pPr>
        <w:jc w:val="center"/>
        <w:rPr>
          <w:b/>
          <w:color w:val="FF0000"/>
          <w:sz w:val="32"/>
        </w:rPr>
      </w:pPr>
      <w:r w:rsidRPr="00B510C7">
        <w:rPr>
          <w:b/>
          <w:color w:val="FF0000"/>
          <w:sz w:val="32"/>
        </w:rPr>
        <w:t>Safe and Effective Prescribing: Strengthening Pharmacists and Nurse Practitioners to Improve Patient Outcomes</w:t>
      </w:r>
    </w:p>
    <w:bookmarkEnd w:id="0"/>
    <w:p w14:paraId="052797FC" w14:textId="4E71DAAF" w:rsidR="00AE00E8" w:rsidRPr="00B510C7" w:rsidRDefault="00AE00E8" w:rsidP="00AE00E8">
      <w:pPr>
        <w:jc w:val="center"/>
        <w:rPr>
          <w:b/>
          <w:sz w:val="28"/>
          <w:u w:val="single"/>
        </w:rPr>
      </w:pPr>
      <w:r w:rsidRPr="00B510C7">
        <w:rPr>
          <w:b/>
          <w:sz w:val="28"/>
          <w:u w:val="single"/>
        </w:rPr>
        <w:t>SATURDAY, NOVEMBER 17, 2018</w:t>
      </w:r>
    </w:p>
    <w:p w14:paraId="5AFE632E" w14:textId="77777777" w:rsidR="00AE00E8" w:rsidRDefault="00AE00E8" w:rsidP="00AE00E8">
      <w:pPr>
        <w:jc w:val="center"/>
      </w:pPr>
      <w:r w:rsidRPr="00AE00E8">
        <w:rPr>
          <w:b/>
        </w:rPr>
        <w:t>Time</w:t>
      </w:r>
      <w:r>
        <w:t>: 8:30 am – 1:30 pm</w:t>
      </w:r>
    </w:p>
    <w:p w14:paraId="33A3F668" w14:textId="41D267B4" w:rsidR="00370547" w:rsidRDefault="00AE00E8">
      <w:r w:rsidRPr="00AE00E8">
        <w:rPr>
          <w:b/>
        </w:rPr>
        <w:t>Audience:</w:t>
      </w:r>
      <w:r>
        <w:t xml:space="preserve"> </w:t>
      </w:r>
      <w:r w:rsidR="00370547">
        <w:t xml:space="preserve">The program is open for pharmacists and pharmacy technicians. </w:t>
      </w:r>
    </w:p>
    <w:p w14:paraId="1C1AF0B2" w14:textId="17B2FC81" w:rsidR="00370547" w:rsidRPr="008C16B7" w:rsidRDefault="00370547" w:rsidP="008C16B7">
      <w:pPr>
        <w:rPr>
          <w:b/>
        </w:rPr>
      </w:pPr>
      <w:r w:rsidRPr="008C16B7">
        <w:rPr>
          <w:b/>
        </w:rPr>
        <w:t>Location: Howard University Hospital Towers Building</w:t>
      </w:r>
    </w:p>
    <w:p w14:paraId="060FF46D" w14:textId="58526972" w:rsidR="00370547" w:rsidRDefault="00AE00E8" w:rsidP="00370547">
      <w:pPr>
        <w:pStyle w:val="ListParagraph"/>
        <w:numPr>
          <w:ilvl w:val="0"/>
          <w:numId w:val="1"/>
        </w:numPr>
      </w:pPr>
      <w:r>
        <w:t xml:space="preserve">Sibley Memorial Hospital </w:t>
      </w:r>
    </w:p>
    <w:p w14:paraId="6CA4324C" w14:textId="06B84498" w:rsidR="00AE00E8" w:rsidRDefault="00AE00E8" w:rsidP="00370547">
      <w:pPr>
        <w:pStyle w:val="ListParagraph"/>
        <w:numPr>
          <w:ilvl w:val="0"/>
          <w:numId w:val="1"/>
        </w:numPr>
      </w:pPr>
      <w:r>
        <w:t xml:space="preserve">5255 </w:t>
      </w:r>
      <w:proofErr w:type="spellStart"/>
      <w:r>
        <w:t>Loughboro</w:t>
      </w:r>
      <w:proofErr w:type="spellEnd"/>
      <w:r>
        <w:t xml:space="preserve"> Rd, NW, Washington, DC 20016</w:t>
      </w:r>
    </w:p>
    <w:p w14:paraId="36BC7684" w14:textId="05ED34B1" w:rsidR="00D725DB" w:rsidRDefault="00562DC0" w:rsidP="00D725DB">
      <w:r w:rsidRPr="008C16B7">
        <w:rPr>
          <w:b/>
        </w:rPr>
        <w:t>Registration Fee:</w:t>
      </w:r>
      <w:r>
        <w:t xml:space="preserve"> </w:t>
      </w:r>
      <w:r w:rsidR="00F9264B">
        <w:t>Free</w:t>
      </w:r>
    </w:p>
    <w:p w14:paraId="780B27AA" w14:textId="13645011" w:rsidR="004E7F04" w:rsidRDefault="004E7F04" w:rsidP="00D725DB">
      <w:r w:rsidRPr="004E7F04">
        <w:rPr>
          <w:b/>
        </w:rPr>
        <w:t>Activity Type:</w:t>
      </w:r>
      <w:r>
        <w:t xml:space="preserve"> Knowledge </w:t>
      </w:r>
    </w:p>
    <w:p w14:paraId="00F8E593" w14:textId="3714EEC6" w:rsidR="00370547" w:rsidRPr="00231418" w:rsidRDefault="00AE00E8" w:rsidP="004E7F04">
      <w:r>
        <w:rPr>
          <w:b/>
        </w:rPr>
        <w:t xml:space="preserve">Sponsor: </w:t>
      </w:r>
      <w:r w:rsidRPr="00231418">
        <w:t xml:space="preserve">Nurse Practitioner Association of DC &amp; </w:t>
      </w:r>
      <w:r w:rsidR="00B510C7" w:rsidRPr="00231418">
        <w:t>T</w:t>
      </w:r>
      <w:r w:rsidRPr="00231418">
        <w:t xml:space="preserve">he Washington DC </w:t>
      </w:r>
      <w:r w:rsidR="00B510C7" w:rsidRPr="00231418">
        <w:t xml:space="preserve">Pharmacy </w:t>
      </w:r>
      <w:r w:rsidRPr="00231418">
        <w:t xml:space="preserve">Association </w:t>
      </w:r>
    </w:p>
    <w:tbl>
      <w:tblPr>
        <w:tblpPr w:leftFromText="180" w:rightFromText="180" w:vertAnchor="text" w:horzAnchor="margin" w:tblpXSpec="center" w:tblpY="6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590"/>
        <w:gridCol w:w="2524"/>
        <w:gridCol w:w="1701"/>
      </w:tblGrid>
      <w:tr w:rsidR="00231418" w:rsidRPr="00231418" w14:paraId="761437DC" w14:textId="77777777" w:rsidTr="00231418">
        <w:trPr>
          <w:trHeight w:val="224"/>
        </w:trPr>
        <w:tc>
          <w:tcPr>
            <w:tcW w:w="1975" w:type="dxa"/>
            <w:shd w:val="clear" w:color="auto" w:fill="0070C0"/>
            <w:noWrap/>
            <w:vAlign w:val="bottom"/>
          </w:tcPr>
          <w:p w14:paraId="09075133" w14:textId="77777777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8"/>
              </w:rPr>
            </w:pPr>
            <w:r w:rsidRPr="00231418">
              <w:rPr>
                <w:rFonts w:eastAsia="Times New Roman" w:cstheme="minorHAnsi"/>
                <w:b/>
                <w:bCs/>
                <w:color w:val="FFFF00"/>
                <w:sz w:val="18"/>
              </w:rPr>
              <w:t>EVENT TIME</w:t>
            </w:r>
          </w:p>
          <w:p w14:paraId="78C2B783" w14:textId="77777777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00"/>
                <w:sz w:val="18"/>
              </w:rPr>
            </w:pPr>
          </w:p>
        </w:tc>
        <w:tc>
          <w:tcPr>
            <w:tcW w:w="4590" w:type="dxa"/>
            <w:shd w:val="clear" w:color="auto" w:fill="0070C0"/>
            <w:noWrap/>
            <w:vAlign w:val="bottom"/>
          </w:tcPr>
          <w:p w14:paraId="61072050" w14:textId="77777777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FFFF00"/>
                <w:sz w:val="18"/>
              </w:rPr>
              <w:t>TITLE</w:t>
            </w:r>
          </w:p>
        </w:tc>
        <w:tc>
          <w:tcPr>
            <w:tcW w:w="2524" w:type="dxa"/>
            <w:shd w:val="clear" w:color="auto" w:fill="0070C0"/>
          </w:tcPr>
          <w:p w14:paraId="216B5B35" w14:textId="77777777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00"/>
                <w:sz w:val="18"/>
              </w:rPr>
            </w:pPr>
          </w:p>
          <w:p w14:paraId="2A7F5961" w14:textId="38DA152E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FFFF00"/>
                <w:sz w:val="18"/>
              </w:rPr>
              <w:t xml:space="preserve">Faculty </w:t>
            </w:r>
          </w:p>
        </w:tc>
        <w:tc>
          <w:tcPr>
            <w:tcW w:w="1701" w:type="dxa"/>
            <w:shd w:val="clear" w:color="auto" w:fill="0070C0"/>
          </w:tcPr>
          <w:p w14:paraId="696F837D" w14:textId="4A0B31B9" w:rsidR="00231418" w:rsidRPr="00231418" w:rsidRDefault="00231418" w:rsidP="00F926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FFFF00"/>
                <w:sz w:val="18"/>
              </w:rPr>
              <w:t>Learning Express Access Code*</w:t>
            </w:r>
          </w:p>
        </w:tc>
      </w:tr>
      <w:tr w:rsidR="00231418" w:rsidRPr="00231418" w14:paraId="3E430A92" w14:textId="77777777" w:rsidTr="00231418">
        <w:trPr>
          <w:trHeight w:val="161"/>
        </w:trPr>
        <w:tc>
          <w:tcPr>
            <w:tcW w:w="1975" w:type="dxa"/>
            <w:shd w:val="clear" w:color="auto" w:fill="auto"/>
            <w:noWrap/>
            <w:vAlign w:val="bottom"/>
          </w:tcPr>
          <w:p w14:paraId="00AFF0E1" w14:textId="173EFC4B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000000"/>
                <w:sz w:val="18"/>
              </w:rPr>
              <w:t>09:00 – 10:00 am</w:t>
            </w: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78B8A840" w14:textId="29B6A3B1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sz w:val="18"/>
              </w:rPr>
              <w:t>Distinguishing Evidence from Marketing to Ensure Appropriate Prescribing.</w:t>
            </w:r>
          </w:p>
        </w:tc>
        <w:tc>
          <w:tcPr>
            <w:tcW w:w="2524" w:type="dxa"/>
          </w:tcPr>
          <w:p w14:paraId="353F3654" w14:textId="77777777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Adrienne </w:t>
            </w:r>
            <w:proofErr w:type="spellStart"/>
            <w:r w:rsidRPr="00231418">
              <w:rPr>
                <w:rFonts w:eastAsia="Times New Roman" w:cstheme="minorHAnsi"/>
                <w:color w:val="000000"/>
                <w:sz w:val="18"/>
              </w:rPr>
              <w:t>Fugh</w:t>
            </w:r>
            <w:proofErr w:type="spellEnd"/>
            <w:r w:rsidRPr="00231418">
              <w:rPr>
                <w:rFonts w:eastAsia="Times New Roman" w:cstheme="minorHAnsi"/>
                <w:color w:val="000000"/>
                <w:sz w:val="18"/>
              </w:rPr>
              <w:t>-Berman, MD</w:t>
            </w:r>
          </w:p>
          <w:p w14:paraId="4C390207" w14:textId="55140EBA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>Miranda G. Law, PharmD., BCPS,</w:t>
            </w:r>
          </w:p>
        </w:tc>
        <w:tc>
          <w:tcPr>
            <w:tcW w:w="1701" w:type="dxa"/>
          </w:tcPr>
          <w:p w14:paraId="5F1B8826" w14:textId="7294A98A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</w:p>
        </w:tc>
      </w:tr>
      <w:tr w:rsidR="00231418" w:rsidRPr="00231418" w14:paraId="6EC6D1EA" w14:textId="77777777" w:rsidTr="00231418">
        <w:trPr>
          <w:trHeight w:val="161"/>
        </w:trPr>
        <w:tc>
          <w:tcPr>
            <w:tcW w:w="1975" w:type="dxa"/>
            <w:shd w:val="clear" w:color="auto" w:fill="auto"/>
            <w:noWrap/>
            <w:vAlign w:val="bottom"/>
          </w:tcPr>
          <w:p w14:paraId="0F543E31" w14:textId="4C08D2F4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000000"/>
                <w:sz w:val="18"/>
              </w:rPr>
              <w:t>10:00 – 11:00 am</w:t>
            </w: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2DE29480" w14:textId="1641CE75" w:rsidR="00231418" w:rsidRPr="00231418" w:rsidRDefault="00231418" w:rsidP="00F9264B">
            <w:pPr>
              <w:spacing w:before="0" w:after="0" w:line="240" w:lineRule="auto"/>
              <w:rPr>
                <w:sz w:val="18"/>
              </w:rPr>
            </w:pPr>
            <w:r w:rsidRPr="00231418">
              <w:rPr>
                <w:sz w:val="18"/>
              </w:rPr>
              <w:t>It is Time to Talk!! Innovative Strategies that can be Utilized to Address Medication Adherence in Community Practice/Real World/the District of Columbia</w:t>
            </w:r>
          </w:p>
        </w:tc>
        <w:tc>
          <w:tcPr>
            <w:tcW w:w="2524" w:type="dxa"/>
          </w:tcPr>
          <w:p w14:paraId="171B178D" w14:textId="77777777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>Jacqueise Unonu, PharmD, AAHIV</w:t>
            </w:r>
          </w:p>
          <w:p w14:paraId="6B8BACA7" w14:textId="3B00E8C6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Jess </w:t>
            </w:r>
            <w:proofErr w:type="spellStart"/>
            <w:r w:rsidRPr="00231418">
              <w:rPr>
                <w:rFonts w:eastAsia="Times New Roman" w:cstheme="minorHAnsi"/>
                <w:color w:val="000000"/>
                <w:sz w:val="18"/>
              </w:rPr>
              <w:t>Calohan</w:t>
            </w:r>
            <w:proofErr w:type="spellEnd"/>
            <w:r w:rsidR="00464984">
              <w:rPr>
                <w:rFonts w:eastAsia="Times New Roman" w:cstheme="minorHAnsi"/>
                <w:color w:val="000000"/>
                <w:sz w:val="18"/>
              </w:rPr>
              <w:t>, DNP, PMHNP-BC</w:t>
            </w:r>
          </w:p>
        </w:tc>
        <w:tc>
          <w:tcPr>
            <w:tcW w:w="1701" w:type="dxa"/>
          </w:tcPr>
          <w:p w14:paraId="6867BCE7" w14:textId="420F99CA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</w:p>
        </w:tc>
      </w:tr>
      <w:tr w:rsidR="00231418" w:rsidRPr="00231418" w14:paraId="6CA007B1" w14:textId="77777777" w:rsidTr="00231418">
        <w:trPr>
          <w:trHeight w:val="161"/>
        </w:trPr>
        <w:tc>
          <w:tcPr>
            <w:tcW w:w="1975" w:type="dxa"/>
            <w:shd w:val="clear" w:color="auto" w:fill="auto"/>
            <w:noWrap/>
            <w:vAlign w:val="bottom"/>
          </w:tcPr>
          <w:p w14:paraId="65A298B6" w14:textId="4272839A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000000"/>
                <w:sz w:val="18"/>
              </w:rPr>
              <w:t>11:00 am - 12:00 pm</w:t>
            </w: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29C95D21" w14:textId="794F5359" w:rsidR="00231418" w:rsidRPr="00231418" w:rsidRDefault="00231418" w:rsidP="00F9264B">
            <w:pPr>
              <w:spacing w:before="0" w:after="0" w:line="240" w:lineRule="auto"/>
              <w:rPr>
                <w:sz w:val="18"/>
              </w:rPr>
            </w:pPr>
            <w:r w:rsidRPr="00231418">
              <w:rPr>
                <w:sz w:val="18"/>
              </w:rPr>
              <w:t>The Dangers of Polypharmacy: Raising Awareness While Striving to Improve the Quality of Care Among Patients in the District of Columbia</w:t>
            </w:r>
          </w:p>
        </w:tc>
        <w:tc>
          <w:tcPr>
            <w:tcW w:w="2524" w:type="dxa"/>
          </w:tcPr>
          <w:p w14:paraId="70EDE045" w14:textId="77777777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Christopher </w:t>
            </w:r>
            <w:proofErr w:type="spellStart"/>
            <w:r w:rsidRPr="00231418">
              <w:rPr>
                <w:rFonts w:eastAsia="Times New Roman" w:cstheme="minorHAnsi"/>
                <w:color w:val="000000"/>
                <w:sz w:val="18"/>
              </w:rPr>
              <w:t>Keeys</w:t>
            </w:r>
            <w:proofErr w:type="spellEnd"/>
            <w:r w:rsidRPr="00231418">
              <w:rPr>
                <w:rFonts w:eastAsia="Times New Roman" w:cstheme="minorHAnsi"/>
                <w:color w:val="000000"/>
                <w:sz w:val="18"/>
              </w:rPr>
              <w:t>, PharmD</w:t>
            </w:r>
          </w:p>
          <w:p w14:paraId="7C525BBE" w14:textId="70C1ABCD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>Laurie Wilson, MSN, APRN, AGPCNP-BC</w:t>
            </w:r>
          </w:p>
        </w:tc>
        <w:tc>
          <w:tcPr>
            <w:tcW w:w="1701" w:type="dxa"/>
          </w:tcPr>
          <w:p w14:paraId="2D067AC1" w14:textId="686B6D70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</w:p>
        </w:tc>
      </w:tr>
      <w:tr w:rsidR="00231418" w:rsidRPr="00231418" w14:paraId="611AE3B8" w14:textId="77777777" w:rsidTr="00231418">
        <w:trPr>
          <w:trHeight w:val="161"/>
        </w:trPr>
        <w:tc>
          <w:tcPr>
            <w:tcW w:w="1975" w:type="dxa"/>
            <w:shd w:val="clear" w:color="auto" w:fill="auto"/>
            <w:noWrap/>
            <w:vAlign w:val="bottom"/>
          </w:tcPr>
          <w:p w14:paraId="5253F960" w14:textId="150083C1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000000"/>
                <w:sz w:val="18"/>
              </w:rPr>
              <w:t>12:15 - 01:15 pm</w:t>
            </w: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7A92BD40" w14:textId="36C026FF" w:rsidR="00231418" w:rsidRPr="00231418" w:rsidRDefault="00231418" w:rsidP="00F9264B">
            <w:pPr>
              <w:spacing w:before="0" w:after="0" w:line="240" w:lineRule="auto"/>
              <w:rPr>
                <w:sz w:val="18"/>
              </w:rPr>
            </w:pPr>
            <w:r w:rsidRPr="00231418">
              <w:rPr>
                <w:sz w:val="18"/>
              </w:rPr>
              <w:t>Safety in Drug and Drug-Nutrient Interaction</w:t>
            </w:r>
          </w:p>
        </w:tc>
        <w:tc>
          <w:tcPr>
            <w:tcW w:w="2524" w:type="dxa"/>
          </w:tcPr>
          <w:p w14:paraId="0B98A2F2" w14:textId="77777777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Lawrence </w:t>
            </w:r>
            <w:proofErr w:type="spellStart"/>
            <w:r w:rsidRPr="00231418">
              <w:rPr>
                <w:rFonts w:eastAsia="Times New Roman" w:cstheme="minorHAnsi"/>
                <w:color w:val="000000"/>
                <w:sz w:val="18"/>
              </w:rPr>
              <w:t>Momodou</w:t>
            </w:r>
            <w:proofErr w:type="spellEnd"/>
            <w:r w:rsidRPr="00231418">
              <w:rPr>
                <w:rFonts w:eastAsia="Times New Roman" w:cstheme="minorHAnsi"/>
                <w:color w:val="000000"/>
                <w:sz w:val="18"/>
              </w:rPr>
              <w:t>, PharmD, MBA, CPH</w:t>
            </w:r>
          </w:p>
          <w:p w14:paraId="6F56D1DA" w14:textId="79AFCB05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>Victoria Wood, MPH, CNS</w:t>
            </w:r>
          </w:p>
        </w:tc>
        <w:tc>
          <w:tcPr>
            <w:tcW w:w="1701" w:type="dxa"/>
          </w:tcPr>
          <w:p w14:paraId="6A73373C" w14:textId="7E96841A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</w:p>
        </w:tc>
      </w:tr>
      <w:tr w:rsidR="00231418" w:rsidRPr="00231418" w14:paraId="5E99C451" w14:textId="77777777" w:rsidTr="00231418">
        <w:trPr>
          <w:trHeight w:val="161"/>
        </w:trPr>
        <w:tc>
          <w:tcPr>
            <w:tcW w:w="1975" w:type="dxa"/>
            <w:shd w:val="clear" w:color="auto" w:fill="auto"/>
            <w:noWrap/>
            <w:vAlign w:val="bottom"/>
          </w:tcPr>
          <w:p w14:paraId="0719AAE8" w14:textId="0FE3937F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b/>
                <w:color w:val="000000"/>
                <w:sz w:val="18"/>
              </w:rPr>
              <w:t>01:15 - 02:15 pm</w:t>
            </w:r>
          </w:p>
        </w:tc>
        <w:tc>
          <w:tcPr>
            <w:tcW w:w="4590" w:type="dxa"/>
            <w:shd w:val="clear" w:color="auto" w:fill="auto"/>
            <w:noWrap/>
            <w:vAlign w:val="bottom"/>
          </w:tcPr>
          <w:p w14:paraId="7EBE4092" w14:textId="43F67982" w:rsidR="00231418" w:rsidRPr="00231418" w:rsidRDefault="00231418" w:rsidP="00F9264B">
            <w:pPr>
              <w:spacing w:before="0" w:after="0" w:line="240" w:lineRule="auto"/>
              <w:rPr>
                <w:sz w:val="18"/>
              </w:rPr>
            </w:pPr>
            <w:r w:rsidRPr="00231418">
              <w:rPr>
                <w:sz w:val="18"/>
              </w:rPr>
              <w:t>Collaborative Practices Agreements (CPA) are Coming: An Exciting Opportunity to Improve Healthcare Access and Delivery in the District of Columbia</w:t>
            </w:r>
          </w:p>
        </w:tc>
        <w:tc>
          <w:tcPr>
            <w:tcW w:w="2524" w:type="dxa"/>
          </w:tcPr>
          <w:p w14:paraId="4CB8DB3B" w14:textId="6DE35F40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proofErr w:type="spellStart"/>
            <w:r w:rsidRPr="00231418">
              <w:rPr>
                <w:rFonts w:eastAsia="Times New Roman" w:cstheme="minorHAnsi"/>
                <w:color w:val="000000"/>
                <w:sz w:val="18"/>
              </w:rPr>
              <w:t>Carlisha</w:t>
            </w:r>
            <w:proofErr w:type="spellEnd"/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 Gentles, PharmD, BCPS, CDE, </w:t>
            </w:r>
            <w:r w:rsidRPr="00231418">
              <w:rPr>
                <w:rFonts w:eastAsia="Times New Roman" w:cstheme="minorHAnsi"/>
                <w:color w:val="000000"/>
                <w:sz w:val="18"/>
              </w:rPr>
              <w:t xml:space="preserve"> </w:t>
            </w:r>
          </w:p>
          <w:p w14:paraId="33F6D987" w14:textId="38E1E3DF" w:rsidR="00231418" w:rsidRPr="00231418" w:rsidRDefault="00231418" w:rsidP="0023141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231418">
              <w:rPr>
                <w:rFonts w:eastAsia="Times New Roman" w:cstheme="minorHAnsi"/>
                <w:color w:val="000000"/>
                <w:sz w:val="18"/>
              </w:rPr>
              <w:t>Paolo Acevedo, PharmD.</w:t>
            </w:r>
          </w:p>
        </w:tc>
        <w:tc>
          <w:tcPr>
            <w:tcW w:w="1701" w:type="dxa"/>
          </w:tcPr>
          <w:p w14:paraId="63C02D61" w14:textId="70BD9480" w:rsidR="00231418" w:rsidRPr="00231418" w:rsidRDefault="00231418" w:rsidP="00F9264B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</w:rPr>
            </w:pPr>
          </w:p>
        </w:tc>
      </w:tr>
    </w:tbl>
    <w:p w14:paraId="1FEF74A5" w14:textId="77777777" w:rsidR="00F9264B" w:rsidRDefault="00F9264B" w:rsidP="00F9264B">
      <w:pPr>
        <w:spacing w:before="0" w:after="0" w:line="240" w:lineRule="auto"/>
        <w:rPr>
          <w:rFonts w:eastAsiaTheme="minorHAnsi" w:cstheme="minorHAnsi"/>
          <w:b/>
          <w:i/>
        </w:rPr>
      </w:pPr>
    </w:p>
    <w:p w14:paraId="553BEE61" w14:textId="77777777" w:rsidR="00D725DB" w:rsidRDefault="00F9264B" w:rsidP="00F9264B">
      <w:pPr>
        <w:spacing w:before="0" w:after="0" w:line="240" w:lineRule="auto"/>
        <w:rPr>
          <w:rFonts w:eastAsiaTheme="minorHAnsi" w:cstheme="minorHAnsi"/>
        </w:rPr>
      </w:pPr>
      <w:r w:rsidRPr="0029088A">
        <w:rPr>
          <w:rFonts w:eastAsiaTheme="minorHAnsi" w:cstheme="minorHAnsi"/>
          <w:b/>
          <w:i/>
        </w:rPr>
        <w:t xml:space="preserve">*Learning Express </w:t>
      </w:r>
      <w:r w:rsidRPr="0029088A">
        <w:rPr>
          <w:rFonts w:eastAsiaTheme="minorHAnsi" w:cstheme="minorHAnsi"/>
        </w:rPr>
        <w:t>is the LMS used by Howard University College of Pharmacy Office of Continuing Professional Education to provide CE Certificate and linked to the CPE Monitor (</w:t>
      </w:r>
      <w:hyperlink r:id="rId7" w:history="1">
        <w:r w:rsidRPr="0029088A">
          <w:rPr>
            <w:rFonts w:eastAsiaTheme="minorHAnsi" w:cstheme="minorHAnsi"/>
            <w:color w:val="0563C1" w:themeColor="hyperlink"/>
            <w:u w:val="single"/>
          </w:rPr>
          <w:t>https://hurxce.learningexpressce.com/index.cfm</w:t>
        </w:r>
      </w:hyperlink>
      <w:r w:rsidRPr="0029088A">
        <w:rPr>
          <w:rFonts w:eastAsiaTheme="minorHAnsi" w:cstheme="minorHAnsi"/>
        </w:rPr>
        <w:t>).</w:t>
      </w:r>
    </w:p>
    <w:p w14:paraId="0822CB21" w14:textId="19044E48" w:rsidR="00F9264B" w:rsidRPr="0029088A" w:rsidRDefault="00F9264B" w:rsidP="00F9264B">
      <w:pPr>
        <w:spacing w:before="0" w:after="0" w:line="240" w:lineRule="auto"/>
        <w:rPr>
          <w:rFonts w:eastAsiaTheme="minorHAnsi" w:cstheme="minorHAnsi"/>
        </w:rPr>
      </w:pPr>
      <w:r w:rsidRPr="0029088A"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B1C7" wp14:editId="27ADDE15">
                <wp:simplePos x="0" y="0"/>
                <wp:positionH relativeFrom="margin">
                  <wp:posOffset>-278130</wp:posOffset>
                </wp:positionH>
                <wp:positionV relativeFrom="paragraph">
                  <wp:posOffset>58420</wp:posOffset>
                </wp:positionV>
                <wp:extent cx="7429500" cy="662940"/>
                <wp:effectExtent l="19050" t="19050" r="1905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629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7AEE4" id="Rectangle: Rounded Corners 5" o:spid="_x0000_s1026" style="position:absolute;margin-left:-21.9pt;margin-top:4.6pt;width:58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" filled="f" strokecolor="#4472c4" strokeweight="3pt">
                <v:stroke joinstyle="miter"/>
                <w10:wrap anchorx="margin"/>
              </v:roundrect>
            </w:pict>
          </mc:Fallback>
        </mc:AlternateContent>
      </w:r>
    </w:p>
    <w:p w14:paraId="09145444" w14:textId="576DA76E" w:rsidR="00F9264B" w:rsidRPr="00D725DB" w:rsidRDefault="00F9264B" w:rsidP="00D725DB">
      <w:pPr>
        <w:spacing w:before="0" w:after="0" w:line="240" w:lineRule="auto"/>
        <w:rPr>
          <w:rFonts w:eastAsiaTheme="minorHAnsi" w:cstheme="minorHAnsi"/>
        </w:rPr>
      </w:pPr>
      <w:r w:rsidRPr="0029088A">
        <w:rPr>
          <w:rFonts w:eastAsia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17C0A87C" wp14:editId="550C50AC">
            <wp:simplePos x="0" y="0"/>
            <wp:positionH relativeFrom="leftMargin">
              <wp:align>right</wp:align>
            </wp:positionH>
            <wp:positionV relativeFrom="paragraph">
              <wp:posOffset>60960</wp:posOffset>
            </wp:positionV>
            <wp:extent cx="213360" cy="204470"/>
            <wp:effectExtent l="0" t="0" r="0" b="5080"/>
            <wp:wrapTight wrapText="bothSides">
              <wp:wrapPolygon edited="0">
                <wp:start x="0" y="0"/>
                <wp:lineTo x="0" y="20124"/>
                <wp:lineTo x="19286" y="20124"/>
                <wp:lineTo x="192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88A">
        <w:rPr>
          <w:rFonts w:eastAsiaTheme="minorHAnsi" w:cstheme="minorHAnsi"/>
        </w:rPr>
        <w:t>The Howard University College of Pharmacy Office of Continuing Professional Education is accredited by the Accreditation Council for Pharmacy Education as a provider of continuing. To access your CE certificate, please login to:</w:t>
      </w:r>
      <w:r w:rsidR="00464984">
        <w:rPr>
          <w:rFonts w:eastAsiaTheme="minorHAnsi" w:cstheme="minorHAnsi"/>
        </w:rPr>
        <w:t xml:space="preserve"> </w:t>
      </w:r>
      <w:r w:rsidRPr="0029088A">
        <w:rPr>
          <w:rFonts w:eastAsiaTheme="minorHAnsi" w:cstheme="minorHAnsi"/>
        </w:rPr>
        <w:t>(</w:t>
      </w:r>
      <w:hyperlink r:id="rId9" w:history="1">
        <w:r w:rsidRPr="0029088A">
          <w:rPr>
            <w:rFonts w:eastAsiaTheme="minorHAnsi" w:cstheme="minorHAnsi"/>
            <w:color w:val="0563C1" w:themeColor="hyperlink"/>
            <w:u w:val="single"/>
          </w:rPr>
          <w:t>https://hurxce.learningexpressce.com/index.cfm</w:t>
        </w:r>
      </w:hyperlink>
      <w:r w:rsidRPr="0029088A">
        <w:rPr>
          <w:rFonts w:eastAsiaTheme="minorHAnsi" w:cstheme="minorHAnsi"/>
        </w:rPr>
        <w:t>)</w:t>
      </w:r>
      <w:r w:rsidR="00A902C0">
        <w:rPr>
          <w:rFonts w:eastAsiaTheme="minorHAnsi" w:cstheme="minorHAnsi"/>
        </w:rPr>
        <w:t xml:space="preserve"> until Jan 12. 2019. </w:t>
      </w:r>
      <w:bookmarkStart w:id="1" w:name="_GoBack"/>
      <w:bookmarkEnd w:id="1"/>
    </w:p>
    <w:sectPr w:rsidR="00F9264B" w:rsidRPr="00D725DB" w:rsidSect="00B51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12E"/>
    <w:multiLevelType w:val="hybridMultilevel"/>
    <w:tmpl w:val="BC1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3A20"/>
    <w:multiLevelType w:val="hybridMultilevel"/>
    <w:tmpl w:val="25A2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C45"/>
    <w:multiLevelType w:val="hybridMultilevel"/>
    <w:tmpl w:val="FEB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47"/>
    <w:rsid w:val="001508A6"/>
    <w:rsid w:val="002310C1"/>
    <w:rsid w:val="00231418"/>
    <w:rsid w:val="00370547"/>
    <w:rsid w:val="00464984"/>
    <w:rsid w:val="004E7F04"/>
    <w:rsid w:val="00562DC0"/>
    <w:rsid w:val="005F0D72"/>
    <w:rsid w:val="00684DF5"/>
    <w:rsid w:val="008C16B7"/>
    <w:rsid w:val="0093772D"/>
    <w:rsid w:val="00A902C0"/>
    <w:rsid w:val="00AA6E43"/>
    <w:rsid w:val="00AE00E8"/>
    <w:rsid w:val="00B510C7"/>
    <w:rsid w:val="00D725DB"/>
    <w:rsid w:val="00F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65CB"/>
  <w15:chartTrackingRefBased/>
  <w15:docId w15:val="{D7D05275-5DE3-485F-AFB1-C5E8B984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6B7"/>
  </w:style>
  <w:style w:type="paragraph" w:styleId="Heading1">
    <w:name w:val="heading 1"/>
    <w:basedOn w:val="Normal"/>
    <w:next w:val="Normal"/>
    <w:link w:val="Heading1Char"/>
    <w:uiPriority w:val="9"/>
    <w:qFormat/>
    <w:rsid w:val="008C16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6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6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6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6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6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6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6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6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6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6B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6B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6B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6B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6B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6B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6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6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6B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6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6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6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16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16B7"/>
    <w:rPr>
      <w:b/>
      <w:bCs/>
    </w:rPr>
  </w:style>
  <w:style w:type="character" w:styleId="Emphasis">
    <w:name w:val="Emphasis"/>
    <w:uiPriority w:val="20"/>
    <w:qFormat/>
    <w:rsid w:val="008C16B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C16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16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16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6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6B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C16B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C16B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C16B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C16B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C16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6B7"/>
    <w:pPr>
      <w:outlineLvl w:val="9"/>
    </w:pPr>
  </w:style>
  <w:style w:type="paragraph" w:styleId="ListParagraph">
    <w:name w:val="List Paragraph"/>
    <w:basedOn w:val="Normal"/>
    <w:uiPriority w:val="34"/>
    <w:qFormat/>
    <w:rsid w:val="008C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hurxce.learningexpressce.com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rxce.learningexpressce.com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Hailemeskel, Bisrat</dc:creator>
  <cp:keywords/>
  <dc:description/>
  <cp:lastModifiedBy>Hailemeskel, Bisrat</cp:lastModifiedBy>
  <cp:revision>2</cp:revision>
  <dcterms:created xsi:type="dcterms:W3CDTF">2018-11-13T20:42:00Z</dcterms:created>
  <dcterms:modified xsi:type="dcterms:W3CDTF">2018-11-13T20:42:00Z</dcterms:modified>
</cp:coreProperties>
</file>